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Multilingual Writing Resources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Books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Bruce, S., &amp; Rafoth, B. (2009). </w:t>
      </w:r>
      <w:r w:rsidDel="00000000" w:rsidR="00000000" w:rsidRPr="00000000">
        <w:rPr>
          <w:i w:val="1"/>
          <w:rtl w:val="0"/>
        </w:rPr>
        <w:t xml:space="preserve">ESL writers: A guide for writing center tutors </w:t>
      </w:r>
      <w:r w:rsidDel="00000000" w:rsidR="00000000" w:rsidRPr="00000000">
        <w:rPr>
          <w:rtl w:val="0"/>
        </w:rPr>
        <w:t xml:space="preserve">(2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ed.). Heinemann.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Bruce, S., &amp; Rafoth, B. (2016). </w:t>
      </w:r>
      <w:r w:rsidDel="00000000" w:rsidR="00000000" w:rsidRPr="00000000">
        <w:rPr>
          <w:i w:val="1"/>
          <w:rtl w:val="0"/>
        </w:rPr>
        <w:t xml:space="preserve">Tutoring second language writers</w:t>
      </w:r>
      <w:r w:rsidDel="00000000" w:rsidR="00000000" w:rsidRPr="00000000">
        <w:rPr>
          <w:rtl w:val="0"/>
        </w:rPr>
        <w:t xml:space="preserve">. Utah State University Press.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Caplan, N. A. (2019). </w:t>
      </w:r>
      <w:r w:rsidDel="00000000" w:rsidR="00000000" w:rsidRPr="00000000">
        <w:rPr>
          <w:i w:val="1"/>
          <w:highlight w:val="white"/>
          <w:rtl w:val="0"/>
        </w:rPr>
        <w:t xml:space="preserve">Grammar choices for graduate and professional writers</w:t>
      </w:r>
      <w:r w:rsidDel="00000000" w:rsidR="00000000" w:rsidRPr="00000000">
        <w:rPr>
          <w:highlight w:val="white"/>
          <w:rtl w:val="0"/>
        </w:rPr>
        <w:t xml:space="preserve">. University of Michigan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Ferris, D. (2011). </w:t>
      </w:r>
      <w:r w:rsidDel="00000000" w:rsidR="00000000" w:rsidRPr="00000000">
        <w:rPr>
          <w:i w:val="1"/>
          <w:rtl w:val="0"/>
        </w:rPr>
        <w:t xml:space="preserve">Treatment of error in second language student writing</w:t>
      </w:r>
      <w:r w:rsidDel="00000000" w:rsidR="00000000" w:rsidRPr="00000000">
        <w:rPr>
          <w:rtl w:val="0"/>
        </w:rPr>
        <w:t xml:space="preserve">. University of Michigan Press.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Ferris, D., &amp; Hedgecock, J. (2014). </w:t>
      </w:r>
      <w:r w:rsidDel="00000000" w:rsidR="00000000" w:rsidRPr="00000000">
        <w:rPr>
          <w:i w:val="1"/>
          <w:rtl w:val="0"/>
        </w:rPr>
        <w:t xml:space="preserve">Teaching L2 composition </w:t>
      </w:r>
      <w:r w:rsidDel="00000000" w:rsidR="00000000" w:rsidRPr="00000000">
        <w:rPr>
          <w:rtl w:val="0"/>
        </w:rPr>
        <w:t xml:space="preserve">(3rd ed.). Routledge.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Kennell, V. R. (2019). </w:t>
      </w:r>
      <w:r w:rsidDel="00000000" w:rsidR="00000000" w:rsidRPr="00000000">
        <w:rPr>
          <w:i w:val="1"/>
          <w:highlight w:val="white"/>
          <w:rtl w:val="0"/>
        </w:rPr>
        <w:t xml:space="preserve">Writes well with others: Developing L2 expertise in writing center tutors. </w:t>
      </w:r>
      <w:r w:rsidDel="00000000" w:rsidR="00000000" w:rsidRPr="00000000">
        <w:rPr>
          <w:highlight w:val="white"/>
          <w:rtl w:val="0"/>
        </w:rPr>
        <w:t xml:space="preserve">Purdue Writing Lab/Purdue OWL Creative Materials.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https://docs.lib.purdue.edu/writinglabcm/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Kolln, M. J., &amp; Gray, L. S. (2016). </w:t>
      </w:r>
      <w:r w:rsidDel="00000000" w:rsidR="00000000" w:rsidRPr="00000000">
        <w:rPr>
          <w:i w:val="1"/>
          <w:rtl w:val="0"/>
        </w:rPr>
        <w:t xml:space="preserve">Rhetorical grammar: Grammatical choices, rhetorical effects </w:t>
      </w:r>
      <w:r w:rsidDel="00000000" w:rsidR="00000000" w:rsidRPr="00000000">
        <w:rPr>
          <w:rtl w:val="0"/>
        </w:rPr>
        <w:t xml:space="preserve">(8th ed.). Pearson.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Larsen-Freeman, D. (2007).</w:t>
      </w:r>
      <w:r w:rsidDel="00000000" w:rsidR="00000000" w:rsidRPr="00000000">
        <w:rPr>
          <w:i w:val="1"/>
          <w:rtl w:val="0"/>
        </w:rPr>
        <w:t xml:space="preserve"> Grammar dimensions</w:t>
      </w:r>
      <w:r w:rsidDel="00000000" w:rsidR="00000000" w:rsidRPr="00000000">
        <w:rPr>
          <w:rtl w:val="0"/>
        </w:rPr>
        <w:t xml:space="preserve"> (4th ed.). Thomson Heinle.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Leki, I. (1992). </w:t>
      </w:r>
      <w:r w:rsidDel="00000000" w:rsidR="00000000" w:rsidRPr="00000000">
        <w:rPr>
          <w:i w:val="1"/>
          <w:rtl w:val="0"/>
        </w:rPr>
        <w:t xml:space="preserve">Understanding ESL writers: A guide for teachers</w:t>
      </w:r>
      <w:r w:rsidDel="00000000" w:rsidR="00000000" w:rsidRPr="00000000">
        <w:rPr>
          <w:rtl w:val="0"/>
        </w:rPr>
        <w:t xml:space="preserve">. Boynton/Cook.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Matsuda, P. K., Cox, M., Jordan, J., &amp; Ortmeier-Hooper, C. (Eds.). (2006). </w:t>
      </w:r>
      <w:r w:rsidDel="00000000" w:rsidR="00000000" w:rsidRPr="00000000">
        <w:rPr>
          <w:i w:val="1"/>
          <w:highlight w:val="white"/>
          <w:rtl w:val="0"/>
        </w:rPr>
        <w:t xml:space="preserve">Second-language writing in the composition classroom: A critical sourcebook</w:t>
      </w:r>
      <w:r w:rsidDel="00000000" w:rsidR="00000000" w:rsidRPr="00000000">
        <w:rPr>
          <w:highlight w:val="white"/>
          <w:rtl w:val="0"/>
        </w:rPr>
        <w:t xml:space="preserve">. Macmillan.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Rafoth, B. (2015). </w:t>
      </w:r>
      <w:r w:rsidDel="00000000" w:rsidR="00000000" w:rsidRPr="00000000">
        <w:rPr>
          <w:i w:val="1"/>
          <w:rtl w:val="0"/>
        </w:rPr>
        <w:t xml:space="preserve">Multilingual writers and writing centers</w:t>
      </w:r>
      <w:r w:rsidDel="00000000" w:rsidR="00000000" w:rsidRPr="00000000">
        <w:rPr>
          <w:rtl w:val="0"/>
        </w:rPr>
        <w:t xml:space="preserve">. Utah State University Press.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Reynolds, D. W. (2009). </w:t>
      </w:r>
      <w:r w:rsidDel="00000000" w:rsidR="00000000" w:rsidRPr="00000000">
        <w:rPr>
          <w:i w:val="1"/>
          <w:rtl w:val="0"/>
        </w:rPr>
        <w:t xml:space="preserve">One on one with second language writers: A guide for writing tutors, teachers, and consultants. </w:t>
      </w:r>
      <w:r w:rsidDel="00000000" w:rsidR="00000000" w:rsidRPr="00000000">
        <w:rPr>
          <w:rtl w:val="0"/>
        </w:rPr>
        <w:t xml:space="preserve">University of Michigan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Articles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Blazer, S. (2015). Twenty-first century writing center staff education: Teaching and learning towards inclusive and productive everyday practice. </w:t>
      </w:r>
      <w:r w:rsidDel="00000000" w:rsidR="00000000" w:rsidRPr="00000000">
        <w:rPr>
          <w:i w:val="1"/>
          <w:rtl w:val="0"/>
        </w:rPr>
        <w:t xml:space="preserve">The Writing Center Journal, 35</w:t>
      </w:r>
      <w:r w:rsidDel="00000000" w:rsidR="00000000" w:rsidRPr="00000000">
        <w:rPr>
          <w:rtl w:val="0"/>
        </w:rPr>
        <w:t xml:space="preserve">(1), 17-55.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Brannon, L., &amp; Knoblauch, C. H. (1982). On students' rights to their own texts: A model of teacher response.</w:t>
      </w:r>
      <w:r w:rsidDel="00000000" w:rsidR="00000000" w:rsidRPr="00000000">
        <w:rPr>
          <w:i w:val="1"/>
          <w:rtl w:val="0"/>
        </w:rPr>
        <w:t xml:space="preserve"> College Composition and Communication, 33</w:t>
      </w:r>
      <w:r w:rsidDel="00000000" w:rsidR="00000000" w:rsidRPr="00000000">
        <w:rPr>
          <w:rtl w:val="0"/>
        </w:rPr>
        <w:t xml:space="preserve">(2), 157-166.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https://doi.org/10.2307/357623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Eckstein, G. (2018). Goals for a writing center tutorial: Differences among native, non-native, and generation 1.5 writers. </w:t>
      </w:r>
      <w:r w:rsidDel="00000000" w:rsidR="00000000" w:rsidRPr="00000000">
        <w:rPr>
          <w:i w:val="1"/>
          <w:rtl w:val="0"/>
        </w:rPr>
        <w:t xml:space="preserve">WLN: A Journal of Writing Center Scholarship, 42</w:t>
      </w:r>
      <w:r w:rsidDel="00000000" w:rsidR="00000000" w:rsidRPr="00000000">
        <w:rPr>
          <w:rtl w:val="0"/>
        </w:rPr>
        <w:t xml:space="preserve">(7-8), 17-24.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Green, N. A. S. (2016). The re-education of Neisha-Anne S Green: A close look at the damaging effect of "a standard approach," the benefits of codemeshing, and the role allies play in this work</w:t>
      </w:r>
      <w:r w:rsidDel="00000000" w:rsidR="00000000" w:rsidRPr="00000000">
        <w:rPr>
          <w:i w:val="1"/>
          <w:rtl w:val="0"/>
        </w:rPr>
        <w:t xml:space="preserve">. Praxis: A Writing Center Journal. 14</w:t>
      </w:r>
      <w:r w:rsidDel="00000000" w:rsidR="00000000" w:rsidRPr="00000000">
        <w:rPr>
          <w:rtl w:val="0"/>
        </w:rPr>
        <w:t xml:space="preserve">(1), 72-83.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Kennell, V. (2014). ESL training for writing center tutors. </w:t>
      </w:r>
      <w:r w:rsidDel="00000000" w:rsidR="00000000" w:rsidRPr="00000000">
        <w:rPr>
          <w:i w:val="1"/>
          <w:rtl w:val="0"/>
        </w:rPr>
        <w:t xml:space="preserve">Academic Exchange Quarterly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18</w:t>
      </w:r>
      <w:r w:rsidDel="00000000" w:rsidR="00000000" w:rsidRPr="00000000">
        <w:rPr>
          <w:rtl w:val="0"/>
        </w:rPr>
        <w:t xml:space="preserve">(1).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Keown, K. (2019). A big cupboard: Developing a tutor's manual of model asynchronous feedback for multilingual writers. </w:t>
      </w:r>
      <w:r w:rsidDel="00000000" w:rsidR="00000000" w:rsidRPr="00000000">
        <w:rPr>
          <w:i w:val="1"/>
          <w:highlight w:val="white"/>
          <w:rtl w:val="0"/>
        </w:rPr>
        <w:t xml:space="preserve">Research in Online Literacy Education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highlight w:val="white"/>
          <w:rtl w:val="0"/>
        </w:rPr>
        <w:t xml:space="preserve">2</w:t>
      </w:r>
      <w:r w:rsidDel="00000000" w:rsidR="00000000" w:rsidRPr="00000000">
        <w:rPr>
          <w:highlight w:val="white"/>
          <w:rtl w:val="0"/>
        </w:rPr>
        <w:t xml:space="preserve">(2).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Matsuda, A., &amp; Matsuda, P. K. (2010). World Englishes and the teaching of writing. </w:t>
      </w:r>
      <w:r w:rsidDel="00000000" w:rsidR="00000000" w:rsidRPr="00000000">
        <w:rPr>
          <w:i w:val="1"/>
          <w:rtl w:val="0"/>
        </w:rPr>
        <w:t xml:space="preserve">TESOL Quarterly, 44</w:t>
      </w:r>
      <w:r w:rsidDel="00000000" w:rsidR="00000000" w:rsidRPr="00000000">
        <w:rPr>
          <w:rtl w:val="0"/>
        </w:rPr>
        <w:t xml:space="preserve">(2), 369-374.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Moussu, L. (2013). Let’s talk! ESL students’ needs and writing centre philosophy. </w:t>
      </w:r>
      <w:r w:rsidDel="00000000" w:rsidR="00000000" w:rsidRPr="00000000">
        <w:rPr>
          <w:i w:val="1"/>
          <w:rtl w:val="0"/>
        </w:rPr>
        <w:t xml:space="preserve">TESL Canada Journal, 30</w:t>
      </w:r>
      <w:r w:rsidDel="00000000" w:rsidR="00000000" w:rsidRPr="00000000">
        <w:rPr>
          <w:rtl w:val="0"/>
        </w:rPr>
        <w:t xml:space="preserve">(2), 55-68.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https://doi.org/10.18806/tesl.v30i2.1142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Nowacki, J. C. (2012). An ongoing ESL training program in the writing center. </w:t>
      </w:r>
      <w:r w:rsidDel="00000000" w:rsidR="00000000" w:rsidRPr="00000000">
        <w:rPr>
          <w:i w:val="1"/>
          <w:rtl w:val="0"/>
        </w:rPr>
        <w:t xml:space="preserve">Praxis: A Writing Center Journal, 9</w:t>
      </w:r>
      <w:r w:rsidDel="00000000" w:rsidR="00000000" w:rsidRPr="00000000">
        <w:rPr>
          <w:rtl w:val="0"/>
        </w:rPr>
        <w:t xml:space="preserve">(2).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Thonus, T. (2014). Tutoring multilingual students: Shattering the myths.</w:t>
      </w:r>
      <w:r w:rsidDel="00000000" w:rsidR="00000000" w:rsidRPr="00000000">
        <w:rPr>
          <w:i w:val="1"/>
          <w:rtl w:val="0"/>
        </w:rPr>
        <w:t xml:space="preserve"> Journal of College Reading &amp; Learning, 44</w:t>
      </w:r>
      <w:r w:rsidDel="00000000" w:rsidR="00000000" w:rsidRPr="00000000">
        <w:rPr>
          <w:rtl w:val="0"/>
        </w:rPr>
        <w:t xml:space="preserve">(2), 200-213.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https://doi.org/10.1080/10790195.2014.906233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Webpages and Websites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CCCC Statement on Second Language Writers and Writing. (2014, November 30).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https://ncte.org/statement/secondlangwriting/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Davies, M. (n.d.). </w:t>
      </w:r>
      <w:r w:rsidDel="00000000" w:rsidR="00000000" w:rsidRPr="00000000">
        <w:rPr>
          <w:i w:val="1"/>
          <w:rtl w:val="0"/>
        </w:rPr>
        <w:t xml:space="preserve">Word and phrase</w:t>
      </w:r>
      <w:r w:rsidDel="00000000" w:rsidR="00000000" w:rsidRPr="00000000">
        <w:rPr>
          <w:rtl w:val="0"/>
        </w:rPr>
        <w:t xml:space="preserve">.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https://www.wordandphrase.info/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The Writing Center, University of North Carolina at Chapel Hill. (n.d.). </w:t>
      </w:r>
      <w:r w:rsidDel="00000000" w:rsidR="00000000" w:rsidRPr="00000000">
        <w:rPr>
          <w:i w:val="1"/>
          <w:rtl w:val="0"/>
        </w:rPr>
        <w:t xml:space="preserve">“Just check my grammar.”</w:t>
      </w:r>
      <w:hyperlink r:id="rId12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https://writingcenter.unc.edu/just-check-my-grammar/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Audiovisual Media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Robertson, W. (2005). </w:t>
      </w:r>
      <w:r w:rsidDel="00000000" w:rsidR="00000000" w:rsidRPr="00000000">
        <w:rPr>
          <w:i w:val="1"/>
          <w:rtl w:val="0"/>
        </w:rPr>
        <w:t xml:space="preserve">Writing across borders </w:t>
      </w:r>
      <w:r w:rsidDel="00000000" w:rsidR="00000000" w:rsidRPr="00000000">
        <w:rPr>
          <w:rtl w:val="0"/>
        </w:rPr>
        <w:t xml:space="preserve">[Film]. Oregon State University Writing Intensive Curriculum Program and Center for Writing and Learning. </w:t>
      </w:r>
    </w:p>
    <w:p w:rsidR="00000000" w:rsidDel="00000000" w:rsidP="00000000" w:rsidRDefault="00000000" w:rsidRPr="00000000" w14:paraId="00000028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94dd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ordandphrase.info/" TargetMode="External"/><Relationship Id="rId10" Type="http://schemas.openxmlformats.org/officeDocument/2006/relationships/hyperlink" Target="https://ncte.org/statement/secondlangwriting/" TargetMode="External"/><Relationship Id="rId13" Type="http://schemas.openxmlformats.org/officeDocument/2006/relationships/hyperlink" Target="https://writingcenter.unc.edu/just-check-my-grammar/" TargetMode="External"/><Relationship Id="rId12" Type="http://schemas.openxmlformats.org/officeDocument/2006/relationships/hyperlink" Target="https://writingcenter.unc.edu/just-check-my-gramma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80/10790195.2014.906233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lib.purdue.edu/writinglabcm/" TargetMode="External"/><Relationship Id="rId7" Type="http://schemas.openxmlformats.org/officeDocument/2006/relationships/hyperlink" Target="https://doi.org/10.2307/357623" TargetMode="External"/><Relationship Id="rId8" Type="http://schemas.openxmlformats.org/officeDocument/2006/relationships/hyperlink" Target="https://doi.org/10.18806/tesl.v30i2.1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